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D09A4" w14:textId="77777777" w:rsidR="00177722" w:rsidRDefault="00177722" w:rsidP="00177722">
      <w:pPr>
        <w:jc w:val="center"/>
      </w:pPr>
      <w:r w:rsidRPr="00F24A1D">
        <w:rPr>
          <w:rFonts w:ascii="Times New Roman" w:hAnsi="Times New Roman" w:cs="Times New Roman"/>
          <w:b/>
          <w:sz w:val="28"/>
          <w:szCs w:val="28"/>
          <w:u w:val="single"/>
        </w:rPr>
        <w:t>Ficha</w:t>
      </w:r>
      <w:r w:rsidRPr="00F24A1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24A1D">
        <w:rPr>
          <w:rFonts w:ascii="Times New Roman" w:hAnsi="Times New Roman" w:cs="Times New Roman"/>
          <w:b/>
          <w:sz w:val="28"/>
          <w:szCs w:val="28"/>
          <w:u w:val="single"/>
        </w:rPr>
        <w:t>técnica</w:t>
      </w:r>
      <w:r w:rsidRPr="00F24A1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24A1D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F24A1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24A1D">
        <w:rPr>
          <w:rFonts w:ascii="Times New Roman" w:hAnsi="Times New Roman" w:cs="Times New Roman"/>
          <w:b/>
          <w:sz w:val="28"/>
          <w:szCs w:val="28"/>
          <w:u w:val="single"/>
        </w:rPr>
        <w:t>materia</w:t>
      </w:r>
      <w:r w:rsidRPr="00F24A1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24A1D">
        <w:rPr>
          <w:rFonts w:ascii="Times New Roman" w:hAnsi="Times New Roman" w:cs="Times New Roman"/>
          <w:b/>
          <w:sz w:val="28"/>
          <w:szCs w:val="28"/>
          <w:u w:val="single"/>
        </w:rPr>
        <w:t>optativa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488"/>
      </w:tblGrid>
      <w:tr w:rsidR="00742C64" w:rsidRPr="006B52EA" w14:paraId="44D283B7" w14:textId="77777777" w:rsidTr="006B52EA">
        <w:trPr>
          <w:jc w:val="center"/>
        </w:trPr>
        <w:tc>
          <w:tcPr>
            <w:tcW w:w="8488" w:type="dxa"/>
          </w:tcPr>
          <w:p w14:paraId="1417987F" w14:textId="77777777" w:rsidR="00742C64" w:rsidRPr="000F72D6" w:rsidRDefault="00742C64" w:rsidP="006B52EA">
            <w:pPr>
              <w:pStyle w:val="Sinespaciad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2D6">
              <w:rPr>
                <w:rFonts w:ascii="Times New Roman" w:hAnsi="Times New Roman" w:cs="Times New Roman"/>
                <w:b/>
                <w:sz w:val="24"/>
                <w:szCs w:val="24"/>
              </w:rPr>
              <w:t>Nombre del curso:</w:t>
            </w:r>
          </w:p>
          <w:p w14:paraId="6841F14A" w14:textId="6F31FA6F" w:rsidR="00742C64" w:rsidRPr="006B52EA" w:rsidRDefault="005F3E9C" w:rsidP="006B52EA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Metabolitos </w:t>
            </w:r>
            <w:r w:rsidR="001F1F0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ecundarios de </w:t>
            </w:r>
            <w:r w:rsidR="001F1F0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AA4516" w:rsidRPr="006B52EA">
              <w:rPr>
                <w:rFonts w:ascii="Times New Roman" w:hAnsi="Times New Roman" w:cs="Times New Roman"/>
                <w:sz w:val="24"/>
                <w:szCs w:val="24"/>
              </w:rPr>
              <w:t>lantas</w:t>
            </w:r>
          </w:p>
        </w:tc>
      </w:tr>
      <w:tr w:rsidR="00742C64" w:rsidRPr="006B52EA" w14:paraId="73D6486F" w14:textId="77777777" w:rsidTr="006B52EA">
        <w:trPr>
          <w:jc w:val="center"/>
        </w:trPr>
        <w:tc>
          <w:tcPr>
            <w:tcW w:w="8488" w:type="dxa"/>
          </w:tcPr>
          <w:p w14:paraId="5B13E988" w14:textId="77777777" w:rsidR="00742C64" w:rsidRPr="000F72D6" w:rsidRDefault="00742C64" w:rsidP="006B52EA">
            <w:pPr>
              <w:pStyle w:val="Sinespaciad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2D6">
              <w:rPr>
                <w:rFonts w:ascii="Times New Roman" w:hAnsi="Times New Roman" w:cs="Times New Roman"/>
                <w:b/>
                <w:sz w:val="24"/>
                <w:szCs w:val="24"/>
              </w:rPr>
              <w:t>Docente:</w:t>
            </w:r>
          </w:p>
          <w:p w14:paraId="25F2EF62" w14:textId="77777777" w:rsidR="00742C64" w:rsidRPr="006B52EA" w:rsidRDefault="00A07BE6" w:rsidP="006B52EA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Oscar Giovanni Gutiérrez-</w:t>
            </w:r>
            <w:r w:rsidR="00AA4516" w:rsidRPr="006B52EA">
              <w:rPr>
                <w:rFonts w:ascii="Times New Roman" w:hAnsi="Times New Roman" w:cs="Times New Roman"/>
                <w:sz w:val="24"/>
                <w:szCs w:val="24"/>
              </w:rPr>
              <w:t>Cárdenas</w:t>
            </w:r>
          </w:p>
        </w:tc>
      </w:tr>
      <w:tr w:rsidR="00742C64" w:rsidRPr="006B52EA" w14:paraId="1E238B9E" w14:textId="77777777" w:rsidTr="006B52EA">
        <w:trPr>
          <w:jc w:val="center"/>
        </w:trPr>
        <w:tc>
          <w:tcPr>
            <w:tcW w:w="8488" w:type="dxa"/>
          </w:tcPr>
          <w:p w14:paraId="7EA5AF40" w14:textId="77777777" w:rsidR="00742C64" w:rsidRPr="000F72D6" w:rsidRDefault="00742C64" w:rsidP="006B52EA">
            <w:pPr>
              <w:pStyle w:val="Sinespaciad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2D6">
              <w:rPr>
                <w:rFonts w:ascii="Times New Roman" w:hAnsi="Times New Roman" w:cs="Times New Roman"/>
                <w:b/>
                <w:sz w:val="24"/>
                <w:szCs w:val="24"/>
              </w:rPr>
              <w:t>Día y horario:</w:t>
            </w:r>
          </w:p>
          <w:p w14:paraId="35411DDE" w14:textId="7D06552A" w:rsidR="00742C64" w:rsidRPr="006B52EA" w:rsidRDefault="00F24A1D" w:rsidP="00AF6033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Martes y jueves de 0</w:t>
            </w:r>
            <w:r w:rsidR="002B44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 am a 11:</w:t>
            </w:r>
            <w:r w:rsidR="002B44D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44902" w:rsidRPr="006B52EA">
              <w:rPr>
                <w:rFonts w:ascii="Times New Roman" w:hAnsi="Times New Roman" w:cs="Times New Roman"/>
                <w:sz w:val="24"/>
                <w:szCs w:val="24"/>
              </w:rPr>
              <w:t>0 am</w:t>
            </w:r>
          </w:p>
        </w:tc>
      </w:tr>
      <w:tr w:rsidR="00742C64" w:rsidRPr="006B52EA" w14:paraId="64DB9D9C" w14:textId="77777777" w:rsidTr="006B52EA">
        <w:trPr>
          <w:jc w:val="center"/>
        </w:trPr>
        <w:tc>
          <w:tcPr>
            <w:tcW w:w="8488" w:type="dxa"/>
          </w:tcPr>
          <w:p w14:paraId="54AFE831" w14:textId="77777777" w:rsidR="00742C64" w:rsidRPr="000F72D6" w:rsidRDefault="00742C64" w:rsidP="006B52EA">
            <w:pPr>
              <w:pStyle w:val="Sinespaciad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2D6">
              <w:rPr>
                <w:rFonts w:ascii="Times New Roman" w:hAnsi="Times New Roman" w:cs="Times New Roman"/>
                <w:b/>
                <w:sz w:val="24"/>
                <w:szCs w:val="24"/>
              </w:rPr>
              <w:t>Cupo máximo:</w:t>
            </w:r>
          </w:p>
          <w:p w14:paraId="7B6B77B0" w14:textId="77777777" w:rsidR="00742C64" w:rsidRPr="006B52EA" w:rsidRDefault="00890240" w:rsidP="006B52EA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>20 personas</w:t>
            </w:r>
          </w:p>
        </w:tc>
      </w:tr>
      <w:tr w:rsidR="00742C64" w:rsidRPr="006B52EA" w14:paraId="5B2DB9FE" w14:textId="77777777" w:rsidTr="006B52EA">
        <w:trPr>
          <w:jc w:val="center"/>
        </w:trPr>
        <w:tc>
          <w:tcPr>
            <w:tcW w:w="8488" w:type="dxa"/>
          </w:tcPr>
          <w:p w14:paraId="583A617B" w14:textId="77777777" w:rsidR="00742C64" w:rsidRPr="003B7493" w:rsidRDefault="00742C64" w:rsidP="006B52EA">
            <w:pPr>
              <w:pStyle w:val="Sinespaciad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493">
              <w:rPr>
                <w:rFonts w:ascii="Times New Roman" w:hAnsi="Times New Roman" w:cs="Times New Roman"/>
                <w:b/>
                <w:sz w:val="24"/>
                <w:szCs w:val="24"/>
              </w:rPr>
              <w:t>Criterios de inscripción (si aplica):</w:t>
            </w:r>
          </w:p>
          <w:p w14:paraId="52BA9688" w14:textId="46C5CBB0" w:rsidR="00742C64" w:rsidRPr="006B52EA" w:rsidRDefault="00DE3AAF" w:rsidP="006B52EA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Inquietud, </w:t>
            </w:r>
            <w:r w:rsidR="003F6134"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iniciativa y </w:t>
            </w: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pasión </w:t>
            </w:r>
            <w:r w:rsidR="00F84D2F"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por aprender a trabajar en laboratorio e invernadero para generar una producción de </w:t>
            </w:r>
            <w:r w:rsidR="001F1F09">
              <w:rPr>
                <w:rFonts w:ascii="Times New Roman" w:hAnsi="Times New Roman" w:cs="Times New Roman"/>
                <w:sz w:val="24"/>
                <w:szCs w:val="24"/>
              </w:rPr>
              <w:t xml:space="preserve">cultivos </w:t>
            </w:r>
            <w:r w:rsidR="00F84D2F" w:rsidRPr="006B52EA">
              <w:rPr>
                <w:rFonts w:ascii="Times New Roman" w:hAnsi="Times New Roman" w:cs="Times New Roman"/>
                <w:sz w:val="24"/>
                <w:szCs w:val="24"/>
              </w:rPr>
              <w:t>sana y sostenible</w:t>
            </w:r>
            <w:r w:rsidR="00E13209" w:rsidRPr="006B52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84D2F"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1C34"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basada en </w:t>
            </w:r>
            <w:r w:rsidR="00F84D2F"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principios </w:t>
            </w:r>
            <w:r w:rsidR="00651C34" w:rsidRPr="006B52EA">
              <w:rPr>
                <w:rFonts w:ascii="Times New Roman" w:hAnsi="Times New Roman" w:cs="Times New Roman"/>
                <w:sz w:val="24"/>
                <w:szCs w:val="24"/>
              </w:rPr>
              <w:t>agroecológicos</w:t>
            </w:r>
            <w:r w:rsidR="00F84D2F"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 mediante la aplicación de metabolitos secundarios de plantas</w:t>
            </w:r>
            <w:r w:rsidR="005F3E9C">
              <w:rPr>
                <w:rFonts w:ascii="Times New Roman" w:hAnsi="Times New Roman" w:cs="Times New Roman"/>
                <w:sz w:val="24"/>
                <w:szCs w:val="24"/>
              </w:rPr>
              <w:t xml:space="preserve"> (MSP)</w:t>
            </w:r>
            <w:r w:rsidR="00F84D2F" w:rsidRPr="006B52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42C64" w:rsidRPr="006B52EA" w14:paraId="7A57D0F0" w14:textId="77777777" w:rsidTr="006B52EA">
        <w:trPr>
          <w:jc w:val="center"/>
        </w:trPr>
        <w:tc>
          <w:tcPr>
            <w:tcW w:w="8488" w:type="dxa"/>
          </w:tcPr>
          <w:p w14:paraId="04453645" w14:textId="77777777" w:rsidR="00742C64" w:rsidRPr="003B7493" w:rsidRDefault="00742C64" w:rsidP="006B52EA">
            <w:pPr>
              <w:pStyle w:val="Sinespaciad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493">
              <w:rPr>
                <w:rFonts w:ascii="Times New Roman" w:hAnsi="Times New Roman" w:cs="Times New Roman"/>
                <w:b/>
                <w:sz w:val="24"/>
                <w:szCs w:val="24"/>
              </w:rPr>
              <w:t>Conceptos básicos:</w:t>
            </w:r>
          </w:p>
          <w:p w14:paraId="6E3FA53E" w14:textId="77777777" w:rsidR="00742C64" w:rsidRPr="006B52EA" w:rsidRDefault="006D3829" w:rsidP="006B52EA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Comprender la importancia de los </w:t>
            </w:r>
            <w:r w:rsidR="005F3E9C">
              <w:rPr>
                <w:rFonts w:ascii="Times New Roman" w:hAnsi="Times New Roman" w:cs="Times New Roman"/>
                <w:sz w:val="24"/>
                <w:szCs w:val="24"/>
              </w:rPr>
              <w:t xml:space="preserve">MSP </w:t>
            </w: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>como intermediarios o productos metabólicos, encontrados éstos como productos de diferenciación en los distintos grupos taxonómicos de plantas</w:t>
            </w:r>
            <w:r w:rsidR="00462732" w:rsidRPr="006B52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 y que son elementales para su crecimiento y supervivencia.</w:t>
            </w:r>
          </w:p>
          <w:p w14:paraId="1AB333DC" w14:textId="77777777" w:rsidR="00742C64" w:rsidRPr="006B52EA" w:rsidRDefault="006D3829" w:rsidP="006B52EA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>Identificar la importancia del metabolismo especializado (basado en el conjunto de compuestos químicos orgánicos sintetizados por las plantas</w:t>
            </w:r>
            <w:r w:rsidR="00462732" w:rsidRPr="006B52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 y que cumplen funciones fundamentales para su supervivencia). Este metabolismo se clasifica en: 1) Terpenos o terpenoides; 2) Compuestos fenólicos; y 3) Alcaloides.</w:t>
            </w:r>
          </w:p>
          <w:p w14:paraId="67D94DD2" w14:textId="77777777" w:rsidR="009110C1" w:rsidRPr="006B52EA" w:rsidRDefault="009110C1" w:rsidP="006B52EA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>Dominar los conceptos de entomología agrícola a través del conocimient</w:t>
            </w:r>
            <w:r w:rsidR="005F3E9C">
              <w:rPr>
                <w:rFonts w:ascii="Times New Roman" w:hAnsi="Times New Roman" w:cs="Times New Roman"/>
                <w:sz w:val="24"/>
                <w:szCs w:val="24"/>
              </w:rPr>
              <w:t>o de los insectos beneficiosos,</w:t>
            </w: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 plagas</w:t>
            </w:r>
            <w:r w:rsidR="005F3E9C">
              <w:rPr>
                <w:rFonts w:ascii="Times New Roman" w:hAnsi="Times New Roman" w:cs="Times New Roman"/>
                <w:sz w:val="24"/>
                <w:szCs w:val="24"/>
              </w:rPr>
              <w:t xml:space="preserve"> y enfermedades</w:t>
            </w:r>
            <w:r w:rsidR="00FB180D" w:rsidRPr="006B52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180D"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así como </w:t>
            </w: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la utilización de los </w:t>
            </w:r>
            <w:r w:rsidR="005F3E9C">
              <w:rPr>
                <w:rFonts w:ascii="Times New Roman" w:hAnsi="Times New Roman" w:cs="Times New Roman"/>
                <w:sz w:val="24"/>
                <w:szCs w:val="24"/>
              </w:rPr>
              <w:t xml:space="preserve">MSP </w:t>
            </w: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>para su aprovechamiento en el agroecosistema.</w:t>
            </w:r>
          </w:p>
          <w:p w14:paraId="168B5565" w14:textId="77777777" w:rsidR="00852B34" w:rsidRPr="006B52EA" w:rsidRDefault="00852B34" w:rsidP="006B52EA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>Desarrollar a lo largo de todo el curso</w:t>
            </w:r>
            <w:r w:rsidR="00462732" w:rsidRPr="006B52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 la habilidad práctica de trabajar en invernadero y laboratorio para combinar los conocimientos adquiridos.</w:t>
            </w:r>
          </w:p>
        </w:tc>
      </w:tr>
      <w:tr w:rsidR="00742C64" w:rsidRPr="006B52EA" w14:paraId="2BFA2D31" w14:textId="77777777" w:rsidTr="006B52EA">
        <w:trPr>
          <w:jc w:val="center"/>
        </w:trPr>
        <w:tc>
          <w:tcPr>
            <w:tcW w:w="8488" w:type="dxa"/>
          </w:tcPr>
          <w:p w14:paraId="15F791CF" w14:textId="77777777" w:rsidR="00742C64" w:rsidRPr="003B7493" w:rsidRDefault="00742C64" w:rsidP="006B52EA">
            <w:pPr>
              <w:pStyle w:val="Sinespaciad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493">
              <w:rPr>
                <w:rFonts w:ascii="Times New Roman" w:hAnsi="Times New Roman" w:cs="Times New Roman"/>
                <w:b/>
                <w:sz w:val="24"/>
                <w:szCs w:val="24"/>
              </w:rPr>
              <w:t>Justificación:</w:t>
            </w:r>
          </w:p>
          <w:p w14:paraId="55A16706" w14:textId="6D30D3E5" w:rsidR="00742C64" w:rsidRPr="006B52EA" w:rsidRDefault="00EF114D" w:rsidP="005F3E9C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La importancia de impartir el curso de </w:t>
            </w:r>
            <w:r w:rsidR="005F3E9C">
              <w:rPr>
                <w:rFonts w:ascii="Times New Roman" w:hAnsi="Times New Roman" w:cs="Times New Roman"/>
                <w:sz w:val="24"/>
                <w:szCs w:val="24"/>
              </w:rPr>
              <w:t xml:space="preserve">MSP </w:t>
            </w: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para los estudiantes de la </w:t>
            </w:r>
            <w:r w:rsidR="005F3E9C">
              <w:rPr>
                <w:rFonts w:ascii="Times New Roman" w:hAnsi="Times New Roman" w:cs="Times New Roman"/>
                <w:sz w:val="24"/>
                <w:szCs w:val="24"/>
              </w:rPr>
              <w:t xml:space="preserve">Licenciatura en </w:t>
            </w: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Genómica Alimentaria, representa las bases para comprender la importancia del estudio de los metabolitos como herramienta imprescindible en la respuesta que poseen las plantas para adaptarse a diferentes condiciones ambientales y sus interacciones ecológicas necesarias para su defensa contra herbívoros, dado que estos componentes pueden actuar en diferentes escalas: 1) nivel individual; 2) poblacional; y 3) de especie y pueden tener un elevado potencial para aplicarse dentro del </w:t>
            </w:r>
            <w:r w:rsidR="001F1F0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anejo </w:t>
            </w:r>
            <w:r w:rsidR="001F1F0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ntegrado de </w:t>
            </w:r>
            <w:r w:rsidR="001F1F0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>lagas (MIP), y con ello incidir positivamente en la  producción segura y suficiente de alimentos. Así, el estudiante será capaz de desarrollar destrezas esenciales para generar soluciones a retos en la producción agrícola, sin dejar de lado la ética profesional y los valores humanos como herramientas fundamentales en su formación.</w:t>
            </w:r>
          </w:p>
        </w:tc>
      </w:tr>
      <w:tr w:rsidR="00742C64" w:rsidRPr="006B52EA" w14:paraId="34701094" w14:textId="77777777" w:rsidTr="006B52EA">
        <w:trPr>
          <w:jc w:val="center"/>
        </w:trPr>
        <w:tc>
          <w:tcPr>
            <w:tcW w:w="8488" w:type="dxa"/>
          </w:tcPr>
          <w:p w14:paraId="37A48CBD" w14:textId="77777777" w:rsidR="00587AC7" w:rsidRPr="003B7493" w:rsidRDefault="00742C64" w:rsidP="006B52EA">
            <w:pPr>
              <w:pStyle w:val="Sinespaciad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493">
              <w:rPr>
                <w:rFonts w:ascii="Times New Roman" w:hAnsi="Times New Roman" w:cs="Times New Roman"/>
                <w:b/>
                <w:sz w:val="24"/>
                <w:szCs w:val="24"/>
              </w:rPr>
              <w:t>Objetivo general:</w:t>
            </w:r>
          </w:p>
          <w:p w14:paraId="3EB803A1" w14:textId="77777777" w:rsidR="00742C64" w:rsidRPr="006B52EA" w:rsidRDefault="00C649CA" w:rsidP="005F3E9C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Comprender la importancia del estudio de los </w:t>
            </w:r>
            <w:r w:rsidR="005F3E9C">
              <w:rPr>
                <w:rFonts w:ascii="Times New Roman" w:hAnsi="Times New Roman" w:cs="Times New Roman"/>
                <w:sz w:val="24"/>
                <w:szCs w:val="24"/>
              </w:rPr>
              <w:t xml:space="preserve">MSP </w:t>
            </w: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>como herramienta imprescindible en la respuesta que poseen las plantas para adaptarse a diferentes condiciones ambientales</w:t>
            </w:r>
            <w:r w:rsidR="00D26F42" w:rsidRPr="006B52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 y sus interacciones ecológicas necesarias pa</w:t>
            </w:r>
            <w:r w:rsidR="005F3E9C">
              <w:rPr>
                <w:rFonts w:ascii="Times New Roman" w:hAnsi="Times New Roman" w:cs="Times New Roman"/>
                <w:sz w:val="24"/>
                <w:szCs w:val="24"/>
              </w:rPr>
              <w:t xml:space="preserve">ra su defensa contra herbívoros y </w:t>
            </w:r>
            <w:r w:rsidR="00A4330E">
              <w:rPr>
                <w:rFonts w:ascii="Times New Roman" w:hAnsi="Times New Roman" w:cs="Times New Roman"/>
                <w:sz w:val="24"/>
                <w:szCs w:val="24"/>
              </w:rPr>
              <w:t>enfermedades</w:t>
            </w:r>
            <w:r w:rsidR="005F3E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42C64" w:rsidRPr="006B52EA" w14:paraId="7CEF1E34" w14:textId="77777777" w:rsidTr="006B52EA">
        <w:trPr>
          <w:jc w:val="center"/>
        </w:trPr>
        <w:tc>
          <w:tcPr>
            <w:tcW w:w="8488" w:type="dxa"/>
          </w:tcPr>
          <w:p w14:paraId="4A38D67B" w14:textId="77777777" w:rsidR="00742C64" w:rsidRPr="003B7493" w:rsidRDefault="00742C64" w:rsidP="0033507B">
            <w:pPr>
              <w:pStyle w:val="Sinespaciado"/>
              <w:tabs>
                <w:tab w:val="left" w:pos="47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493">
              <w:rPr>
                <w:rFonts w:ascii="Times New Roman" w:hAnsi="Times New Roman" w:cs="Times New Roman"/>
                <w:b/>
                <w:sz w:val="24"/>
                <w:szCs w:val="24"/>
              </w:rPr>
              <w:t>Objetivos específicos:</w:t>
            </w:r>
            <w:r w:rsidR="0033507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14:paraId="018908ED" w14:textId="77777777" w:rsidR="00742C64" w:rsidRPr="006B52EA" w:rsidRDefault="00587AC7" w:rsidP="006B52EA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>Aprender los conceptos elementales para entender el metabolismo.</w:t>
            </w:r>
          </w:p>
          <w:p w14:paraId="01281038" w14:textId="77777777" w:rsidR="00B628CF" w:rsidRPr="006B52EA" w:rsidRDefault="002D34A5" w:rsidP="006B52EA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Conocer los </w:t>
            </w:r>
            <w:r w:rsidR="000C0352" w:rsidRPr="006B52EA">
              <w:rPr>
                <w:rFonts w:ascii="Times New Roman" w:hAnsi="Times New Roman" w:cs="Times New Roman"/>
                <w:sz w:val="24"/>
                <w:szCs w:val="24"/>
              </w:rPr>
              <w:t>diferentes metabolitos secundarios y sus aplica</w:t>
            </w:r>
            <w:r w:rsidR="00B628CF" w:rsidRPr="006B52EA">
              <w:rPr>
                <w:rFonts w:ascii="Times New Roman" w:hAnsi="Times New Roman" w:cs="Times New Roman"/>
                <w:sz w:val="24"/>
                <w:szCs w:val="24"/>
              </w:rPr>
              <w:t>ciones en los sectores agrícola,</w:t>
            </w:r>
            <w:r w:rsidR="000C0352"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 salud </w:t>
            </w:r>
            <w:r w:rsidR="00B628CF" w:rsidRPr="006B52EA">
              <w:rPr>
                <w:rFonts w:ascii="Times New Roman" w:hAnsi="Times New Roman" w:cs="Times New Roman"/>
                <w:sz w:val="24"/>
                <w:szCs w:val="24"/>
              </w:rPr>
              <w:t>e industrial.</w:t>
            </w:r>
          </w:p>
          <w:p w14:paraId="7902D696" w14:textId="3670184C" w:rsidR="002D34A5" w:rsidRPr="006B52EA" w:rsidRDefault="00CD69C0" w:rsidP="005F3E9C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>Conocer l</w:t>
            </w:r>
            <w:r w:rsidR="001F1F0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s principales </w:t>
            </w:r>
            <w:r w:rsidR="001F1F09">
              <w:rPr>
                <w:rFonts w:ascii="Times New Roman" w:hAnsi="Times New Roman" w:cs="Times New Roman"/>
                <w:sz w:val="24"/>
                <w:szCs w:val="24"/>
              </w:rPr>
              <w:t xml:space="preserve">enfermedades de plantas, así como también los </w:t>
            </w: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órdenes y familias de insectos de interés agronómico y aprender su manejo a través de los </w:t>
            </w:r>
            <w:r w:rsidR="005F3E9C">
              <w:rPr>
                <w:rFonts w:ascii="Times New Roman" w:hAnsi="Times New Roman" w:cs="Times New Roman"/>
                <w:sz w:val="24"/>
                <w:szCs w:val="24"/>
              </w:rPr>
              <w:t xml:space="preserve">MSP </w:t>
            </w:r>
            <w:r w:rsidR="00F7697F"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mediante la generación de </w:t>
            </w:r>
            <w:r w:rsidR="005F3E9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F7697F" w:rsidRPr="006B52EA">
              <w:rPr>
                <w:rFonts w:ascii="Times New Roman" w:hAnsi="Times New Roman" w:cs="Times New Roman"/>
                <w:sz w:val="24"/>
                <w:szCs w:val="24"/>
              </w:rPr>
              <w:t>laguicidas</w:t>
            </w:r>
            <w:r w:rsidR="005F3E9C">
              <w:rPr>
                <w:rFonts w:ascii="Times New Roman" w:hAnsi="Times New Roman" w:cs="Times New Roman"/>
                <w:sz w:val="24"/>
                <w:szCs w:val="24"/>
              </w:rPr>
              <w:t xml:space="preserve"> biorracionales</w:t>
            </w:r>
            <w:r w:rsidR="00F7697F" w:rsidRPr="006B52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42C64" w:rsidRPr="006B52EA" w14:paraId="7A6855F6" w14:textId="77777777" w:rsidTr="006B52EA">
        <w:trPr>
          <w:jc w:val="center"/>
        </w:trPr>
        <w:tc>
          <w:tcPr>
            <w:tcW w:w="8488" w:type="dxa"/>
          </w:tcPr>
          <w:p w14:paraId="7C669D02" w14:textId="77777777" w:rsidR="00742C64" w:rsidRPr="003B7493" w:rsidRDefault="00742C64" w:rsidP="006B52EA">
            <w:pPr>
              <w:pStyle w:val="Sinespaciad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4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Método de trabajo:</w:t>
            </w:r>
          </w:p>
          <w:p w14:paraId="07A25A21" w14:textId="3D07C50B" w:rsidR="00742C64" w:rsidRPr="006B52EA" w:rsidRDefault="004C1217" w:rsidP="005F3E9C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Esta asignatura </w:t>
            </w:r>
            <w:r w:rsidR="001F1F09">
              <w:rPr>
                <w:rFonts w:ascii="Times New Roman" w:hAnsi="Times New Roman" w:cs="Times New Roman"/>
                <w:sz w:val="24"/>
                <w:szCs w:val="24"/>
              </w:rPr>
              <w:t xml:space="preserve">es </w:t>
            </w: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>de carácter optativo</w:t>
            </w:r>
            <w:r w:rsidR="001F1F09">
              <w:rPr>
                <w:rFonts w:ascii="Times New Roman" w:hAnsi="Times New Roman" w:cs="Times New Roman"/>
                <w:sz w:val="24"/>
                <w:szCs w:val="24"/>
              </w:rPr>
              <w:t xml:space="preserve"> y </w:t>
            </w: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está diseñada para </w:t>
            </w:r>
            <w:r w:rsidR="00A8469A"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ejecutarse </w:t>
            </w: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mayoritariamente </w:t>
            </w:r>
            <w:r w:rsidR="00A8469A"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en práctica, </w:t>
            </w:r>
            <w:r w:rsidR="00272D3A"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(laboratorio e invernadero) </w:t>
            </w:r>
            <w:r w:rsidR="00A73BCD"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mediante la producción </w:t>
            </w:r>
            <w:r w:rsidR="00F43B89" w:rsidRPr="006B52EA">
              <w:rPr>
                <w:rFonts w:ascii="Times New Roman" w:hAnsi="Times New Roman" w:cs="Times New Roman"/>
                <w:sz w:val="24"/>
                <w:szCs w:val="24"/>
              </w:rPr>
              <w:t>sustentable</w:t>
            </w:r>
            <w:r w:rsidR="008924D8"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3BCD"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de </w:t>
            </w:r>
            <w:r w:rsidR="001F1F09">
              <w:rPr>
                <w:rFonts w:ascii="Times New Roman" w:hAnsi="Times New Roman" w:cs="Times New Roman"/>
                <w:sz w:val="24"/>
                <w:szCs w:val="24"/>
              </w:rPr>
              <w:t>cultivos</w:t>
            </w:r>
            <w:r w:rsidR="005F3E9C">
              <w:rPr>
                <w:rFonts w:ascii="Times New Roman" w:hAnsi="Times New Roman" w:cs="Times New Roman"/>
                <w:sz w:val="24"/>
                <w:szCs w:val="24"/>
              </w:rPr>
              <w:t xml:space="preserve"> (principalmente jitomate,</w:t>
            </w:r>
            <w:r w:rsidR="00A73BCD"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 lechuga </w:t>
            </w:r>
            <w:r w:rsidR="005F3E9C">
              <w:rPr>
                <w:rFonts w:ascii="Times New Roman" w:hAnsi="Times New Roman" w:cs="Times New Roman"/>
                <w:sz w:val="24"/>
                <w:szCs w:val="24"/>
              </w:rPr>
              <w:t xml:space="preserve">y rábano </w:t>
            </w:r>
            <w:r w:rsidR="007C480E" w:rsidRPr="006B52EA">
              <w:rPr>
                <w:rFonts w:ascii="Times New Roman" w:hAnsi="Times New Roman" w:cs="Times New Roman"/>
                <w:sz w:val="24"/>
                <w:szCs w:val="24"/>
              </w:rPr>
              <w:t>en combinación con plantas acompañantes</w:t>
            </w:r>
            <w:r w:rsidR="00C0292C"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 como lavanda, ruda</w:t>
            </w:r>
            <w:r w:rsidR="001F1F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0292C"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 romero</w:t>
            </w:r>
            <w:r w:rsidR="001F1F09">
              <w:rPr>
                <w:rFonts w:ascii="Times New Roman" w:hAnsi="Times New Roman" w:cs="Times New Roman"/>
                <w:sz w:val="24"/>
                <w:szCs w:val="24"/>
              </w:rPr>
              <w:t xml:space="preserve"> y girasol</w:t>
            </w:r>
            <w:r w:rsidR="00A73BCD"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A8469A"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y así </w:t>
            </w: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>generar en los estudiantes las habilidades necesarias para desempeñarse</w:t>
            </w:r>
            <w:r w:rsidR="002E1712"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578E" w:rsidRPr="006B52EA">
              <w:rPr>
                <w:rFonts w:ascii="Times New Roman" w:hAnsi="Times New Roman" w:cs="Times New Roman"/>
                <w:sz w:val="24"/>
                <w:szCs w:val="24"/>
              </w:rPr>
              <w:t>en</w:t>
            </w: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6016"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la </w:t>
            </w: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producción agrícola </w:t>
            </w:r>
            <w:r w:rsidR="002E1712" w:rsidRPr="006B52EA">
              <w:rPr>
                <w:rFonts w:ascii="Times New Roman" w:hAnsi="Times New Roman" w:cs="Times New Roman"/>
                <w:sz w:val="24"/>
                <w:szCs w:val="24"/>
              </w:rPr>
              <w:t>protegida.</w:t>
            </w:r>
          </w:p>
        </w:tc>
      </w:tr>
      <w:tr w:rsidR="00742C64" w:rsidRPr="006B52EA" w14:paraId="7430B845" w14:textId="77777777" w:rsidTr="006B52EA">
        <w:trPr>
          <w:jc w:val="center"/>
        </w:trPr>
        <w:tc>
          <w:tcPr>
            <w:tcW w:w="8488" w:type="dxa"/>
          </w:tcPr>
          <w:p w14:paraId="0FB6C47E" w14:textId="77777777" w:rsidR="00742C64" w:rsidRPr="003B7493" w:rsidRDefault="00742C64" w:rsidP="006B52EA">
            <w:pPr>
              <w:pStyle w:val="Sinespaciad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493">
              <w:rPr>
                <w:rFonts w:ascii="Times New Roman" w:hAnsi="Times New Roman" w:cs="Times New Roman"/>
                <w:b/>
                <w:sz w:val="24"/>
                <w:szCs w:val="24"/>
              </w:rPr>
              <w:t>Criterios de evaluación:</w:t>
            </w:r>
          </w:p>
          <w:p w14:paraId="719CCE7E" w14:textId="77777777" w:rsidR="00742C64" w:rsidRPr="006B52EA" w:rsidRDefault="00B57636" w:rsidP="006B52EA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>Diagnóstica: Al principio de cada curso para ver los conocimientos previos.</w:t>
            </w:r>
          </w:p>
          <w:p w14:paraId="27AAA4DF" w14:textId="77777777" w:rsidR="00B57636" w:rsidRPr="006B52EA" w:rsidRDefault="00B57636" w:rsidP="006B52EA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>Formativa: Para recomendar los materiales correspondientes a cada estudiante.</w:t>
            </w:r>
          </w:p>
          <w:p w14:paraId="5883C478" w14:textId="77777777" w:rsidR="007E28F6" w:rsidRPr="006B52EA" w:rsidRDefault="00B57636" w:rsidP="006B52EA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>Sumativa: Ejercicios de asimilación conceptual, así como un ejercicio integrador final.</w:t>
            </w:r>
          </w:p>
          <w:p w14:paraId="5215180B" w14:textId="77777777" w:rsidR="007E28F6" w:rsidRPr="006B52EA" w:rsidRDefault="007E28F6" w:rsidP="006B52EA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>Diagnóstica: 10 %</w:t>
            </w:r>
          </w:p>
          <w:p w14:paraId="0E483FC8" w14:textId="77777777" w:rsidR="007E28F6" w:rsidRPr="006B52EA" w:rsidRDefault="007E28F6" w:rsidP="006B52EA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>Formativa: 40 %</w:t>
            </w:r>
          </w:p>
          <w:p w14:paraId="04C390B6" w14:textId="77777777" w:rsidR="007E28F6" w:rsidRPr="006B52EA" w:rsidRDefault="007E28F6" w:rsidP="006B52EA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>Sumativa: 40 %</w:t>
            </w:r>
          </w:p>
          <w:p w14:paraId="5D933A4E" w14:textId="77777777" w:rsidR="00742C64" w:rsidRPr="006B52EA" w:rsidRDefault="007E28F6" w:rsidP="006B52EA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>Autoevaluación y coevaluación: 10 %</w:t>
            </w:r>
            <w:r w:rsidR="00B57636"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2C64" w:rsidRPr="006B52EA" w14:paraId="6C03DCCE" w14:textId="77777777" w:rsidTr="006B52EA">
        <w:trPr>
          <w:jc w:val="center"/>
        </w:trPr>
        <w:tc>
          <w:tcPr>
            <w:tcW w:w="8488" w:type="dxa"/>
          </w:tcPr>
          <w:p w14:paraId="0C1A2B87" w14:textId="77777777" w:rsidR="003C0428" w:rsidRPr="003B7493" w:rsidRDefault="00A30984" w:rsidP="006B52EA">
            <w:pPr>
              <w:pStyle w:val="Sinespaciad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Temario </w:t>
            </w:r>
            <w:r w:rsidR="003C0428" w:rsidRPr="003B7493">
              <w:rPr>
                <w:rFonts w:ascii="Times New Roman" w:hAnsi="Times New Roman" w:cs="Times New Roman"/>
                <w:b/>
                <w:sz w:val="24"/>
                <w:szCs w:val="24"/>
              </w:rPr>
              <w:t>Unidad 1</w:t>
            </w:r>
          </w:p>
          <w:p w14:paraId="63048247" w14:textId="77777777" w:rsidR="003C0428" w:rsidRPr="006B52EA" w:rsidRDefault="003C0428" w:rsidP="006B52EA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06CC63" w14:textId="77777777" w:rsidR="003C0428" w:rsidRPr="006B52EA" w:rsidRDefault="003C0428" w:rsidP="006B52EA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>Introducción a los metabolitos secundarios de plantas.</w:t>
            </w:r>
          </w:p>
          <w:p w14:paraId="02DBCFB4" w14:textId="3C695335" w:rsidR="003C0428" w:rsidRPr="006B52EA" w:rsidRDefault="003C0428" w:rsidP="006B52EA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>Conocimiento de fitoquímica: Su impacto en el agroecosistema.</w:t>
            </w:r>
          </w:p>
          <w:p w14:paraId="45BBE8C8" w14:textId="77777777" w:rsidR="003C0428" w:rsidRPr="006B52EA" w:rsidRDefault="003C0428" w:rsidP="006B52EA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>Funciones de los metabolitos secundarios.</w:t>
            </w:r>
          </w:p>
          <w:p w14:paraId="54DE29EF" w14:textId="77777777" w:rsidR="003C0428" w:rsidRPr="006B52EA" w:rsidRDefault="003C0428" w:rsidP="006B52EA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>Estudio de la carrera evolutiva entre planta / herbívoro.</w:t>
            </w:r>
          </w:p>
          <w:p w14:paraId="69FB882B" w14:textId="77777777" w:rsidR="00742C64" w:rsidRPr="006B52EA" w:rsidRDefault="003C0428" w:rsidP="006B52EA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>Conceptos básicos para entender el metabolismo.</w:t>
            </w:r>
          </w:p>
          <w:p w14:paraId="71A3CB5C" w14:textId="77777777" w:rsidR="00742C64" w:rsidRPr="006B52EA" w:rsidRDefault="00742C64" w:rsidP="006B52EA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BD7E49" w14:textId="77777777" w:rsidR="003C0428" w:rsidRPr="003B7493" w:rsidRDefault="003C0428" w:rsidP="006B52EA">
            <w:pPr>
              <w:pStyle w:val="Sinespaciad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493">
              <w:rPr>
                <w:rFonts w:ascii="Times New Roman" w:hAnsi="Times New Roman" w:cs="Times New Roman"/>
                <w:b/>
                <w:sz w:val="24"/>
                <w:szCs w:val="24"/>
              </w:rPr>
              <w:t>Unidad 2</w:t>
            </w:r>
          </w:p>
          <w:p w14:paraId="07A285B9" w14:textId="77777777" w:rsidR="003C0428" w:rsidRPr="006B52EA" w:rsidRDefault="003C0428" w:rsidP="006B52EA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F0BD76" w14:textId="77777777" w:rsidR="003C0428" w:rsidRPr="006B52EA" w:rsidRDefault="003C0428" w:rsidP="006B52EA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>Biodisponibilidad de terpenos.</w:t>
            </w:r>
          </w:p>
          <w:p w14:paraId="2EA114A3" w14:textId="77777777" w:rsidR="003C0428" w:rsidRPr="006B52EA" w:rsidRDefault="003C0428" w:rsidP="006B52EA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>Conocimiento de los compuestos fenólicos.</w:t>
            </w:r>
          </w:p>
          <w:p w14:paraId="74A1709A" w14:textId="77777777" w:rsidR="003C0428" w:rsidRPr="006B52EA" w:rsidRDefault="003C0428" w:rsidP="006B52EA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>Importancia de los flavonoides.</w:t>
            </w:r>
          </w:p>
          <w:p w14:paraId="7069C2E9" w14:textId="77777777" w:rsidR="003C0428" w:rsidRPr="006B52EA" w:rsidRDefault="003C0428" w:rsidP="006B52EA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Conocimiento </w:t>
            </w:r>
            <w:r w:rsidR="005F3E9C">
              <w:rPr>
                <w:rFonts w:ascii="Times New Roman" w:hAnsi="Times New Roman" w:cs="Times New Roman"/>
                <w:sz w:val="24"/>
                <w:szCs w:val="24"/>
              </w:rPr>
              <w:t xml:space="preserve">y actividad biológica </w:t>
            </w: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>de los isoflavonoides.</w:t>
            </w:r>
          </w:p>
          <w:p w14:paraId="24674993" w14:textId="77777777" w:rsidR="003C0428" w:rsidRPr="006B52EA" w:rsidRDefault="003C0428" w:rsidP="006B52EA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>Taninos y su importancia biológica.</w:t>
            </w:r>
          </w:p>
          <w:p w14:paraId="297E59A8" w14:textId="77777777" w:rsidR="003C0428" w:rsidRPr="006B52EA" w:rsidRDefault="003C0428" w:rsidP="006B52EA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>Alcaloides y su importancia ecológica.</w:t>
            </w:r>
          </w:p>
          <w:p w14:paraId="6F423FEB" w14:textId="77777777" w:rsidR="00A30984" w:rsidRPr="006B52EA" w:rsidRDefault="00A30984" w:rsidP="006B52EA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9B1BEC" w14:textId="77777777" w:rsidR="00A30984" w:rsidRPr="003B7493" w:rsidRDefault="00A30984" w:rsidP="006B52EA">
            <w:pPr>
              <w:pStyle w:val="Sinespaciad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493">
              <w:rPr>
                <w:rFonts w:ascii="Times New Roman" w:hAnsi="Times New Roman" w:cs="Times New Roman"/>
                <w:b/>
                <w:sz w:val="24"/>
                <w:szCs w:val="24"/>
              </w:rPr>
              <w:t>Unidad 3</w:t>
            </w:r>
          </w:p>
          <w:p w14:paraId="688B08D2" w14:textId="77777777" w:rsidR="00A30984" w:rsidRPr="006B52EA" w:rsidRDefault="00A30984" w:rsidP="006B52EA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E4332" w14:textId="77777777" w:rsidR="00A30984" w:rsidRPr="006B52EA" w:rsidRDefault="00A30984" w:rsidP="006B52EA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>Importancia de los insectos.</w:t>
            </w:r>
          </w:p>
          <w:p w14:paraId="41C4A603" w14:textId="77777777" w:rsidR="00A30984" w:rsidRPr="006B52EA" w:rsidRDefault="00A30984" w:rsidP="006B52EA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>¿Cómo una especie se "convierte" en plaga?</w:t>
            </w:r>
          </w:p>
          <w:p w14:paraId="30219A8E" w14:textId="6E9AB25F" w:rsidR="00A30984" w:rsidRPr="006B52EA" w:rsidRDefault="00A30984" w:rsidP="006B52EA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Características de los principales </w:t>
            </w:r>
            <w:r w:rsidR="001F1F09">
              <w:rPr>
                <w:rFonts w:ascii="Times New Roman" w:hAnsi="Times New Roman" w:cs="Times New Roman"/>
                <w:sz w:val="24"/>
                <w:szCs w:val="24"/>
              </w:rPr>
              <w:t>Ó</w:t>
            </w: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rdenes y </w:t>
            </w:r>
            <w:r w:rsidR="001F1F09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>amilias de insectos de interés agronómico.</w:t>
            </w:r>
          </w:p>
          <w:p w14:paraId="14330EC8" w14:textId="5A2DE824" w:rsidR="00A30984" w:rsidRPr="006B52EA" w:rsidRDefault="00A30984" w:rsidP="006B52EA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>Técnicas para el control de plagas: Uso de los metabolitos secundarios en el MIP.</w:t>
            </w:r>
          </w:p>
          <w:p w14:paraId="05CAD64B" w14:textId="77777777" w:rsidR="00A30984" w:rsidRPr="006B52EA" w:rsidRDefault="00A30984" w:rsidP="006B52EA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>Preparación de bioinsecticidas.</w:t>
            </w:r>
          </w:p>
          <w:p w14:paraId="518BA13C" w14:textId="77777777" w:rsidR="00A30984" w:rsidRPr="006B52EA" w:rsidRDefault="00A30984" w:rsidP="006B52EA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>Manejo de producción orgánica en invernadero.</w:t>
            </w:r>
          </w:p>
          <w:p w14:paraId="74B55828" w14:textId="77777777" w:rsidR="00A30984" w:rsidRPr="006B52EA" w:rsidRDefault="00A30984" w:rsidP="006B52EA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Identificación de insectos </w:t>
            </w:r>
            <w:r w:rsidR="005F3E9C">
              <w:rPr>
                <w:rFonts w:ascii="Times New Roman" w:hAnsi="Times New Roman" w:cs="Times New Roman"/>
                <w:sz w:val="24"/>
                <w:szCs w:val="24"/>
              </w:rPr>
              <w:t xml:space="preserve">y enfermedades </w:t>
            </w: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>de importancia agronómica</w:t>
            </w:r>
            <w:r w:rsidR="009347A4" w:rsidRPr="006B52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42C64" w:rsidRPr="006B52EA" w14:paraId="4B7081E3" w14:textId="77777777" w:rsidTr="006B52EA">
        <w:trPr>
          <w:jc w:val="center"/>
        </w:trPr>
        <w:tc>
          <w:tcPr>
            <w:tcW w:w="8488" w:type="dxa"/>
          </w:tcPr>
          <w:p w14:paraId="6B3AC8CA" w14:textId="77777777" w:rsidR="00742C64" w:rsidRPr="005F3E9C" w:rsidRDefault="00742C64" w:rsidP="006B52EA">
            <w:pPr>
              <w:pStyle w:val="Sinespaciad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E9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Bibliografía</w:t>
            </w:r>
            <w:r w:rsidR="005A4CD8" w:rsidRPr="005F3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básica</w:t>
            </w:r>
            <w:r w:rsidRPr="005F3E9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4935D442" w14:textId="77777777" w:rsidR="0067013A" w:rsidRPr="006B52EA" w:rsidRDefault="0067013A" w:rsidP="00300C7F">
            <w:pPr>
              <w:pStyle w:val="Sinespaciad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E9C">
              <w:rPr>
                <w:rFonts w:ascii="Times New Roman" w:hAnsi="Times New Roman" w:cs="Times New Roman"/>
                <w:sz w:val="24"/>
                <w:szCs w:val="24"/>
              </w:rPr>
              <w:t xml:space="preserve">Adamski, Z., Blythe, L. L., Milella, L., and Bufo, S. A. 2020. </w:t>
            </w:r>
            <w:r w:rsidRPr="00F24A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Biological activities of alkaloids: from toxicology to pharmacology. </w:t>
            </w: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Toxins 12:210. </w:t>
            </w:r>
            <w:hyperlink r:id="rId7" w:history="1">
              <w:r w:rsidR="00360638" w:rsidRPr="006B52EA">
                <w:rPr>
                  <w:rStyle w:val="Hipervnculo"/>
                  <w:rFonts w:ascii="Times New Roman" w:hAnsi="Times New Roman" w:cs="Times New Roman"/>
                  <w:sz w:val="24"/>
                  <w:szCs w:val="24"/>
                </w:rPr>
                <w:t>https://doi.org/10.3390/toxins12040210</w:t>
              </w:r>
            </w:hyperlink>
            <w:r w:rsidRPr="006B52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1CD0F4" w14:textId="77777777" w:rsidR="0067013A" w:rsidRPr="00F24A1D" w:rsidRDefault="0067013A" w:rsidP="00300C7F">
            <w:pPr>
              <w:pStyle w:val="Sinespaciad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Alicia-Parrado C. y Ubaque-López, H. 2004. Buenas prácticas agrícolas en sistemas de producción de tomate bajo invernadero. </w:t>
            </w:r>
            <w:r w:rsidRPr="00F24A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Universidad de Bogotá Jorge Tadeo Lozano.</w:t>
            </w:r>
          </w:p>
          <w:p w14:paraId="3988E679" w14:textId="77777777" w:rsidR="0067013A" w:rsidRPr="00F24A1D" w:rsidRDefault="0067013A" w:rsidP="00300C7F">
            <w:pPr>
              <w:pStyle w:val="Sinespaciad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4A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Arya, S. S., Rookes, J. E., Cahill, D. M., and Lenka, S. K. 2021. Vanillin: A review on the therapeutic prospects of a popular flavouring molecule. Advances in Traditional Medicine 1-17. </w:t>
            </w:r>
            <w:hyperlink r:id="rId8" w:history="1">
              <w:r w:rsidR="00360638" w:rsidRPr="00F24A1D">
                <w:rPr>
                  <w:rStyle w:val="Hipervnculo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https://doi.org/10.1007/s13596-020-00531-w</w:t>
              </w:r>
            </w:hyperlink>
            <w:r w:rsidRPr="00F24A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53FE94E2" w14:textId="77777777" w:rsidR="0067013A" w:rsidRPr="006B52EA" w:rsidRDefault="0067013A" w:rsidP="00300C7F">
            <w:pPr>
              <w:pStyle w:val="Sinespaciad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A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Cárdenas, I. E., y Chan, C. J. 1987. </w:t>
            </w: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>Fecha y método de siembra y protección contra el frio en almácigos de chile jalapeño. Campo Agrícola Experimental. SLP: CIANOC-INISS-SARH, San Luis Potosí, 23.</w:t>
            </w:r>
          </w:p>
          <w:p w14:paraId="68A295A4" w14:textId="77777777" w:rsidR="0067013A" w:rsidRPr="00F24A1D" w:rsidRDefault="0067013A" w:rsidP="00300C7F">
            <w:pPr>
              <w:pStyle w:val="Sinespaciad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4A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Carvalho, F.P. 2017. Pesticides, environment, and food safety. Food and Energy Security 6:48-60. </w:t>
            </w:r>
            <w:hyperlink r:id="rId9" w:history="1">
              <w:r w:rsidR="00360638" w:rsidRPr="00F24A1D">
                <w:rPr>
                  <w:rStyle w:val="Hipervnculo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https://doi.org/10.1002/fes3.108</w:t>
              </w:r>
            </w:hyperlink>
            <w:r w:rsidRPr="00F24A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405391DD" w14:textId="77777777" w:rsidR="0067013A" w:rsidRPr="00F24A1D" w:rsidRDefault="0067013A" w:rsidP="00300C7F">
            <w:pPr>
              <w:pStyle w:val="Sinespaciad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Castilla-Prados, N. 2007. Invernaderos de plástico. Tecnología y manejo. Ediciones Mundi-Prensa. </w:t>
            </w:r>
            <w:r w:rsidRPr="00F24A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Madrid. 462 pp.</w:t>
            </w:r>
          </w:p>
          <w:p w14:paraId="610FAA98" w14:textId="77777777" w:rsidR="0067013A" w:rsidRPr="00F24A1D" w:rsidRDefault="0067013A" w:rsidP="00300C7F">
            <w:pPr>
              <w:pStyle w:val="Sinespaciad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4A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Dias, M. C., Pinto, D. C., and Silva, A. M. 2021. Plant flavonoids: Chemical characteristics and biological activity. Molecules 26:5377. </w:t>
            </w:r>
            <w:hyperlink r:id="rId10" w:history="1">
              <w:r w:rsidR="00360638" w:rsidRPr="00F24A1D">
                <w:rPr>
                  <w:rStyle w:val="Hipervnculo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https://doi.org/10.3390/molecules26175377</w:t>
              </w:r>
            </w:hyperlink>
            <w:r w:rsidRPr="00F24A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311064DB" w14:textId="77777777" w:rsidR="0067013A" w:rsidRPr="00F24A1D" w:rsidRDefault="0067013A" w:rsidP="00300C7F">
            <w:pPr>
              <w:pStyle w:val="Sinespaciad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4A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Ertan, K., Türkyılmaz, M., and Özkan, M. 2020. Color and stability of anthocyanins in strawberry nectars containing various co-pigment sources and sweeteners. Food Chemistry 310:125856. </w:t>
            </w:r>
            <w:hyperlink r:id="rId11" w:history="1">
              <w:r w:rsidR="00360638" w:rsidRPr="00F24A1D">
                <w:rPr>
                  <w:rStyle w:val="Hipervnculo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https://doi.org/10.1016/j.foodchem.2019.125856</w:t>
              </w:r>
            </w:hyperlink>
            <w:r w:rsidRPr="00F24A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5CFA0504" w14:textId="77777777" w:rsidR="0067013A" w:rsidRPr="006B52EA" w:rsidRDefault="0067013A" w:rsidP="00300C7F">
            <w:pPr>
              <w:pStyle w:val="Sinespaciad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A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Escobar, H. y Lee, R. 2009. </w:t>
            </w: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>Manual de producción de tomate bajo invernadero. Universidad de Bogotá, Colombia. 180 pp.</w:t>
            </w:r>
          </w:p>
          <w:p w14:paraId="7E9F5406" w14:textId="77777777" w:rsidR="0067013A" w:rsidRPr="006B52EA" w:rsidRDefault="0067013A" w:rsidP="00300C7F">
            <w:pPr>
              <w:pStyle w:val="Sinespaciad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>García, A. Á., y Carril, E. P. U. 2011. Metabolismo secundario de plantas. Reduca (biología) Serie Fisiología Vegetal. 2:119.145.</w:t>
            </w:r>
          </w:p>
          <w:p w14:paraId="416767C2" w14:textId="77777777" w:rsidR="0067013A" w:rsidRDefault="0067013A" w:rsidP="00300C7F">
            <w:pPr>
              <w:pStyle w:val="Sinespaciad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González-Cañete, N., y Durán-Agüero, S. 2014. Isoflavonas de soya y evidencias sobre la protección cardiovascular. Nutrición Hospitalaria 29:1271-1282. </w:t>
            </w:r>
            <w:hyperlink r:id="rId12" w:history="1">
              <w:r w:rsidR="00360638" w:rsidRPr="006B52EA">
                <w:rPr>
                  <w:rStyle w:val="Hipervnculo"/>
                  <w:rFonts w:ascii="Times New Roman" w:hAnsi="Times New Roman" w:cs="Times New Roman"/>
                  <w:sz w:val="24"/>
                  <w:szCs w:val="24"/>
                </w:rPr>
                <w:t>https://dx.doi.org/10.3305/nh.2014.29.6.7047</w:t>
              </w:r>
            </w:hyperlink>
            <w:r w:rsidRPr="006B52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92CDDBD" w14:textId="7AB1A05C" w:rsidR="00252315" w:rsidRPr="00252315" w:rsidRDefault="00252315" w:rsidP="00300C7F">
            <w:pPr>
              <w:pStyle w:val="Sinespaciad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315">
              <w:rPr>
                <w:rFonts w:ascii="Times New Roman" w:hAnsi="Times New Roman" w:cs="Times New Roman"/>
                <w:sz w:val="24"/>
                <w:szCs w:val="24"/>
              </w:rPr>
              <w:t xml:space="preserve">Gutiérrez-Cárdenas, O. G., López-Macías, H. J., Peña-Calzada, K., Arias-Robledo, G., Oyoque-Salcedo, G., Zepeda-Jazo, I., Loeza-Lara, P. D., Heil, M., and Hernández-Zepeda, O. F. 2026. Advances in micro-and macrobiological strategies for pest control in berry production systems: A critical review. Plants 15:144. </w:t>
            </w:r>
            <w:hyperlink r:id="rId13" w:history="1">
              <w:r w:rsidRPr="00252315">
                <w:rPr>
                  <w:rStyle w:val="Hipervnculo"/>
                  <w:rFonts w:ascii="Times New Roman" w:hAnsi="Times New Roman" w:cs="Times New Roman"/>
                  <w:sz w:val="24"/>
                  <w:szCs w:val="24"/>
                </w:rPr>
                <w:t>https://doi.org/10.3390/plants15010144</w:t>
              </w:r>
            </w:hyperlink>
            <w:r w:rsidRPr="002523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70467CD" w14:textId="77777777" w:rsidR="0067013A" w:rsidRPr="006B52EA" w:rsidRDefault="0067013A" w:rsidP="00300C7F">
            <w:pPr>
              <w:pStyle w:val="Sinespaciad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>Malavé-Figueroa, A. N. y Sánchez, M. Y. R. 2023. Evolución de las buenas prácticas ambientales en el Módulo de Formación y Desarrollo Comunitario de Rancho Viejo, México: Un estudio comparativo. Espacio abierto: Cuaderno venezolano de sociología 32:51-74.</w:t>
            </w:r>
          </w:p>
          <w:p w14:paraId="3BA5E86B" w14:textId="4142096D" w:rsidR="0067013A" w:rsidRPr="001F1F09" w:rsidRDefault="0067013A" w:rsidP="001F1F09">
            <w:pPr>
              <w:pStyle w:val="Sinespaciad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>Moreno-Vega, A. 2013. Mantenimiento y manejo de invernaderos. Ediciones Paraninfo. Madrid, España. 86 pp.</w:t>
            </w:r>
          </w:p>
          <w:p w14:paraId="66D224CA" w14:textId="77777777" w:rsidR="0067013A" w:rsidRPr="006B52EA" w:rsidRDefault="0067013A" w:rsidP="00300C7F">
            <w:pPr>
              <w:pStyle w:val="Sinespaciad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A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Saavedra del R. G. 2017. </w:t>
            </w: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>Manual de producción de lechuga. Boletín INIA no. 374. Instituto de Desarrollo agropecuario (INDAP) e Instituto de Investigaciones Agropecuarias (INIA). 153 pp.</w:t>
            </w:r>
          </w:p>
          <w:p w14:paraId="26DA4402" w14:textId="77777777" w:rsidR="0067013A" w:rsidRPr="00F24A1D" w:rsidRDefault="0067013A" w:rsidP="00300C7F">
            <w:pPr>
              <w:pStyle w:val="Sinespaciad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5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Serrano-Cermeño, Z. 2005. Construcción de invernaderos. Tercera edición. Ediciones Mundi-Prensa. </w:t>
            </w:r>
            <w:r w:rsidRPr="00F24A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Madrid. 503 pp.</w:t>
            </w:r>
          </w:p>
          <w:p w14:paraId="1E6FC66A" w14:textId="77777777" w:rsidR="0067013A" w:rsidRPr="00F24A1D" w:rsidRDefault="0067013A" w:rsidP="00300C7F">
            <w:pPr>
              <w:pStyle w:val="Sinespaciad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4A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Sharma, K. P. 2019. Tannin degradation by phytopathogen's tannase: A Plant's defense perspective. Biocatalysis and Agricultural Biotechnology 21:101342. </w:t>
            </w:r>
            <w:hyperlink r:id="rId14" w:history="1">
              <w:r w:rsidR="00360638" w:rsidRPr="00F24A1D">
                <w:rPr>
                  <w:rStyle w:val="Hipervnculo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https://doi.org/10.1016/j.bcab.2019.101342</w:t>
              </w:r>
            </w:hyperlink>
            <w:r w:rsidRPr="00F24A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411B8123" w14:textId="77777777" w:rsidR="0067013A" w:rsidRPr="006B52EA" w:rsidRDefault="0067013A" w:rsidP="00300C7F">
            <w:pPr>
              <w:pStyle w:val="Sinespaciad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A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Villagrán-Munar, E. A. 2023. </w:t>
            </w: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>Estrategias de adaptación y mitigación al cambio climático en sistemas de producción agrícola. Agrosavia editorial. Bogotá, Colombia. 259 pp.</w:t>
            </w:r>
          </w:p>
          <w:p w14:paraId="5735F122" w14:textId="77777777" w:rsidR="00742C64" w:rsidRPr="006B52EA" w:rsidRDefault="0067013A" w:rsidP="00300C7F">
            <w:pPr>
              <w:pStyle w:val="Sinespaciad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Wu, Y., Ren, D., Gao, C., Li, J., Du, B., Wang, Z., and Qian, S. 2021. </w:t>
            </w:r>
            <w:r w:rsidRPr="00F24A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Recent advances for alkaloids as botanical pesticides for use in organic agriculture. </w:t>
            </w: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International Journal of Pest Management 1-11. </w:t>
            </w:r>
            <w:hyperlink r:id="rId15" w:history="1">
              <w:r w:rsidR="00360638" w:rsidRPr="006B52EA">
                <w:rPr>
                  <w:rStyle w:val="Hipervnculo"/>
                  <w:rFonts w:ascii="Times New Roman" w:hAnsi="Times New Roman" w:cs="Times New Roman"/>
                  <w:sz w:val="24"/>
                  <w:szCs w:val="24"/>
                </w:rPr>
                <w:t>https://doi.org/10.1080/09670874.2021.1917723</w:t>
              </w:r>
            </w:hyperlink>
            <w:r w:rsidRPr="006B52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633C7D1" w14:textId="77777777" w:rsidR="00742C64" w:rsidRPr="006B52EA" w:rsidRDefault="00742C64" w:rsidP="006B52EA">
      <w:pPr>
        <w:pStyle w:val="Sinespaciado"/>
        <w:jc w:val="both"/>
        <w:rPr>
          <w:rFonts w:ascii="Times New Roman" w:hAnsi="Times New Roman" w:cs="Times New Roman"/>
        </w:rPr>
      </w:pPr>
    </w:p>
    <w:sectPr w:rsidR="00742C64" w:rsidRPr="006B52EA" w:rsidSect="00AC3EF5">
      <w:headerReference w:type="even" r:id="rId16"/>
      <w:headerReference w:type="default" r:id="rId17"/>
      <w:footerReference w:type="default" r:id="rId18"/>
      <w:headerReference w:type="first" r:id="rId19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B53AF" w14:textId="77777777" w:rsidR="00582546" w:rsidRDefault="00582546" w:rsidP="001B5772">
      <w:r>
        <w:separator/>
      </w:r>
    </w:p>
  </w:endnote>
  <w:endnote w:type="continuationSeparator" w:id="0">
    <w:p w14:paraId="5ED93106" w14:textId="77777777" w:rsidR="00582546" w:rsidRDefault="00582546" w:rsidP="001B5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panose1 w:val="020B0600040502020204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346FC" w14:textId="77777777" w:rsidR="0033507B" w:rsidRDefault="0033507B">
    <w:pPr>
      <w:pStyle w:val="Piedepgina"/>
    </w:pPr>
    <w:r>
      <w:rPr>
        <w:noProof/>
        <w:lang w:val="es-MX" w:eastAsia="es-MX"/>
      </w:rPr>
      <w:drawing>
        <wp:anchor distT="0" distB="0" distL="114300" distR="114300" simplePos="0" relativeHeight="251664384" behindDoc="0" locked="0" layoutInCell="1" allowOverlap="1" wp14:anchorId="2273FE59" wp14:editId="56F16443">
          <wp:simplePos x="0" y="0"/>
          <wp:positionH relativeFrom="page">
            <wp:posOffset>5384</wp:posOffset>
          </wp:positionH>
          <wp:positionV relativeFrom="paragraph">
            <wp:posOffset>275590</wp:posOffset>
          </wp:positionV>
          <wp:extent cx="7783195" cy="336343"/>
          <wp:effectExtent l="0" t="0" r="0" b="698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6911"/>
                  <a:stretch/>
                </pic:blipFill>
                <pic:spPr bwMode="auto">
                  <a:xfrm>
                    <a:off x="0" y="0"/>
                    <a:ext cx="7783195" cy="33634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8CCC2" w14:textId="77777777" w:rsidR="00582546" w:rsidRDefault="00582546" w:rsidP="001B5772">
      <w:r>
        <w:separator/>
      </w:r>
    </w:p>
  </w:footnote>
  <w:footnote w:type="continuationSeparator" w:id="0">
    <w:p w14:paraId="393B8F41" w14:textId="77777777" w:rsidR="00582546" w:rsidRDefault="00582546" w:rsidP="001B57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537DB" w14:textId="77777777" w:rsidR="001B5772" w:rsidRDefault="00582546">
    <w:pPr>
      <w:pStyle w:val="Encabezado"/>
    </w:pPr>
    <w:r>
      <w:rPr>
        <w:noProof/>
        <w:lang w:val="es-ES"/>
      </w:rPr>
      <w:pict w14:anchorId="578B75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677.2pt;height:573.2pt;z-index:-251655168;mso-wrap-edited:f;mso-width-percent:0;mso-height-percent:0;mso-position-horizontal:center;mso-position-horizontal-relative:margin;mso-position-vertical:center;mso-position-vertical-relative:margin;mso-width-percent:0;mso-height-percent:0" wrapcoords="-23 0 -23 21543 21600 21543 21600 0 -23 0">
          <v:imagedata r:id="rId1" o:title="centr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A7B5A" w14:textId="77777777" w:rsidR="00742C64" w:rsidRPr="00F24A1D" w:rsidRDefault="00F24A1D">
    <w:pPr>
      <w:pStyle w:val="Encabezado"/>
      <w:rPr>
        <w:b/>
      </w:rPr>
    </w:pPr>
    <w:r w:rsidRPr="00023311">
      <w:rPr>
        <w:rFonts w:ascii="Arial" w:hAnsi="Arial" w:cs="Arial"/>
        <w:noProof/>
        <w:lang w:val="es-MX" w:eastAsia="es-MX"/>
      </w:rPr>
      <w:drawing>
        <wp:inline distT="0" distB="0" distL="0" distR="0" wp14:anchorId="4897C365" wp14:editId="012FD110">
          <wp:extent cx="903181" cy="894868"/>
          <wp:effectExtent l="0" t="0" r="0" b="635"/>
          <wp:docPr id="4" name="Imagen 4" descr="G:\OneDrive\OneDrive - Universidad de La Ciénega del Estado de Michoacán de Ocampo\Escritorio\ucemich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OneDrive\OneDrive - Universidad de La Ciénega del Estado de Michoacán de Ocampo\Escritorio\ucemich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7020" cy="898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42C64">
      <w:tab/>
    </w:r>
    <w:r w:rsidR="00742C64" w:rsidRPr="00F24A1D">
      <w:rPr>
        <w:b/>
      </w:rPr>
      <w:tab/>
    </w:r>
  </w:p>
  <w:p w14:paraId="56FAF0B4" w14:textId="77777777" w:rsidR="001B5772" w:rsidRPr="00F24A1D" w:rsidRDefault="00742C64">
    <w:pPr>
      <w:pStyle w:val="Encabezado"/>
      <w:rPr>
        <w:rFonts w:ascii="Times New Roman" w:hAnsi="Times New Roman" w:cs="Times New Roman"/>
        <w:sz w:val="28"/>
        <w:szCs w:val="28"/>
        <w:u w:val="single"/>
      </w:rPr>
    </w:pPr>
    <w:r w:rsidRPr="00F24A1D">
      <w:rPr>
        <w:rFonts w:ascii="Times New Roman" w:hAnsi="Times New Roman" w:cs="Times New Roman"/>
        <w:b/>
        <w:sz w:val="28"/>
        <w:szCs w:val="28"/>
      </w:rPr>
      <w:tab/>
    </w:r>
  </w:p>
  <w:p w14:paraId="73F10E64" w14:textId="77777777" w:rsidR="00EE3A6A" w:rsidRDefault="00EE3A6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889BC" w14:textId="77777777" w:rsidR="001B5772" w:rsidRDefault="00582546">
    <w:pPr>
      <w:pStyle w:val="Encabezado"/>
    </w:pPr>
    <w:r>
      <w:rPr>
        <w:noProof/>
        <w:lang w:val="es-ES"/>
      </w:rPr>
      <w:pict w14:anchorId="5A09F1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677.2pt;height:573.2pt;z-index:-251654144;mso-wrap-edited:f;mso-width-percent:0;mso-height-percent:0;mso-position-horizontal:center;mso-position-horizontal-relative:margin;mso-position-vertical:center;mso-position-vertical-relative:margin;mso-width-percent:0;mso-height-percent:0" wrapcoords="-23 0 -23 21543 21600 21543 21600 0 -23 0">
          <v:imagedata r:id="rId1" o:title="centr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A0EF3"/>
    <w:multiLevelType w:val="hybridMultilevel"/>
    <w:tmpl w:val="8918F984"/>
    <w:lvl w:ilvl="0" w:tplc="080A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2425497"/>
    <w:multiLevelType w:val="hybridMultilevel"/>
    <w:tmpl w:val="DA80DF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848C0"/>
    <w:multiLevelType w:val="hybridMultilevel"/>
    <w:tmpl w:val="EE68A63E"/>
    <w:lvl w:ilvl="0" w:tplc="40CE8778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32009"/>
    <w:multiLevelType w:val="hybridMultilevel"/>
    <w:tmpl w:val="7C844880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EA091B"/>
    <w:multiLevelType w:val="hybridMultilevel"/>
    <w:tmpl w:val="111CC692"/>
    <w:lvl w:ilvl="0" w:tplc="080A000F">
      <w:start w:val="1"/>
      <w:numFmt w:val="decimal"/>
      <w:lvlText w:val="%1."/>
      <w:lvlJc w:val="left"/>
      <w:pPr>
        <w:ind w:left="1068" w:hanging="360"/>
      </w:p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55F386D"/>
    <w:multiLevelType w:val="hybridMultilevel"/>
    <w:tmpl w:val="C1402AD0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8466F9"/>
    <w:multiLevelType w:val="hybridMultilevel"/>
    <w:tmpl w:val="C284EE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B64F64"/>
    <w:multiLevelType w:val="hybridMultilevel"/>
    <w:tmpl w:val="05944D12"/>
    <w:lvl w:ilvl="0" w:tplc="080A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9984828">
    <w:abstractNumId w:val="0"/>
  </w:num>
  <w:num w:numId="2" w16cid:durableId="1155532303">
    <w:abstractNumId w:val="6"/>
  </w:num>
  <w:num w:numId="3" w16cid:durableId="653607809">
    <w:abstractNumId w:val="1"/>
  </w:num>
  <w:num w:numId="4" w16cid:durableId="896742483">
    <w:abstractNumId w:val="3"/>
  </w:num>
  <w:num w:numId="5" w16cid:durableId="337542876">
    <w:abstractNumId w:val="4"/>
  </w:num>
  <w:num w:numId="6" w16cid:durableId="1837499487">
    <w:abstractNumId w:val="2"/>
  </w:num>
  <w:num w:numId="7" w16cid:durableId="279646803">
    <w:abstractNumId w:val="7"/>
  </w:num>
  <w:num w:numId="8" w16cid:durableId="2645338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772"/>
    <w:rsid w:val="0000374A"/>
    <w:rsid w:val="000064B9"/>
    <w:rsid w:val="00051D4D"/>
    <w:rsid w:val="00065441"/>
    <w:rsid w:val="000732A2"/>
    <w:rsid w:val="00084AD6"/>
    <w:rsid w:val="000B3BC0"/>
    <w:rsid w:val="000C0352"/>
    <w:rsid w:val="000C67F5"/>
    <w:rsid w:val="000E7965"/>
    <w:rsid w:val="000F72D6"/>
    <w:rsid w:val="00177722"/>
    <w:rsid w:val="001B0F2A"/>
    <w:rsid w:val="001B5772"/>
    <w:rsid w:val="001F1F09"/>
    <w:rsid w:val="00245B4D"/>
    <w:rsid w:val="00252315"/>
    <w:rsid w:val="0025737F"/>
    <w:rsid w:val="00272D3A"/>
    <w:rsid w:val="00284FE2"/>
    <w:rsid w:val="002A6C34"/>
    <w:rsid w:val="002B44DE"/>
    <w:rsid w:val="002D34A5"/>
    <w:rsid w:val="002E1712"/>
    <w:rsid w:val="002F6410"/>
    <w:rsid w:val="00300C7F"/>
    <w:rsid w:val="0033507B"/>
    <w:rsid w:val="00360638"/>
    <w:rsid w:val="003B7493"/>
    <w:rsid w:val="003C0428"/>
    <w:rsid w:val="003C3BF9"/>
    <w:rsid w:val="003D5602"/>
    <w:rsid w:val="003F11AA"/>
    <w:rsid w:val="003F6134"/>
    <w:rsid w:val="004525EA"/>
    <w:rsid w:val="00462732"/>
    <w:rsid w:val="00475015"/>
    <w:rsid w:val="00484B33"/>
    <w:rsid w:val="0049053D"/>
    <w:rsid w:val="00492741"/>
    <w:rsid w:val="004C1217"/>
    <w:rsid w:val="004E292A"/>
    <w:rsid w:val="00557ADA"/>
    <w:rsid w:val="00582546"/>
    <w:rsid w:val="00587AC7"/>
    <w:rsid w:val="005A4CD8"/>
    <w:rsid w:val="005B3993"/>
    <w:rsid w:val="005C43F8"/>
    <w:rsid w:val="005F3E9C"/>
    <w:rsid w:val="00603666"/>
    <w:rsid w:val="00636016"/>
    <w:rsid w:val="00651C34"/>
    <w:rsid w:val="0067013A"/>
    <w:rsid w:val="00692E1A"/>
    <w:rsid w:val="006B52EA"/>
    <w:rsid w:val="006D17D5"/>
    <w:rsid w:val="006D3829"/>
    <w:rsid w:val="006E7155"/>
    <w:rsid w:val="00742C64"/>
    <w:rsid w:val="0076102D"/>
    <w:rsid w:val="00781C50"/>
    <w:rsid w:val="007C480E"/>
    <w:rsid w:val="007E28F6"/>
    <w:rsid w:val="008004FE"/>
    <w:rsid w:val="00805935"/>
    <w:rsid w:val="00843056"/>
    <w:rsid w:val="00852B34"/>
    <w:rsid w:val="00890240"/>
    <w:rsid w:val="008924D8"/>
    <w:rsid w:val="008A2E5C"/>
    <w:rsid w:val="009110C1"/>
    <w:rsid w:val="009347A4"/>
    <w:rsid w:val="00936D27"/>
    <w:rsid w:val="00953368"/>
    <w:rsid w:val="00964C81"/>
    <w:rsid w:val="0097781B"/>
    <w:rsid w:val="009C32FD"/>
    <w:rsid w:val="009C3A1B"/>
    <w:rsid w:val="00A07BE6"/>
    <w:rsid w:val="00A30984"/>
    <w:rsid w:val="00A371A5"/>
    <w:rsid w:val="00A4330E"/>
    <w:rsid w:val="00A73BCD"/>
    <w:rsid w:val="00A80738"/>
    <w:rsid w:val="00A8469A"/>
    <w:rsid w:val="00A92740"/>
    <w:rsid w:val="00AA4516"/>
    <w:rsid w:val="00AA578E"/>
    <w:rsid w:val="00AC3EF5"/>
    <w:rsid w:val="00AE2411"/>
    <w:rsid w:val="00AE3E7E"/>
    <w:rsid w:val="00AF6033"/>
    <w:rsid w:val="00AF7B8A"/>
    <w:rsid w:val="00B25DA3"/>
    <w:rsid w:val="00B520A4"/>
    <w:rsid w:val="00B52EE0"/>
    <w:rsid w:val="00B57636"/>
    <w:rsid w:val="00B628CF"/>
    <w:rsid w:val="00BD4FA8"/>
    <w:rsid w:val="00BF4257"/>
    <w:rsid w:val="00C027F4"/>
    <w:rsid w:val="00C0292C"/>
    <w:rsid w:val="00C03915"/>
    <w:rsid w:val="00C0584A"/>
    <w:rsid w:val="00C27582"/>
    <w:rsid w:val="00C30395"/>
    <w:rsid w:val="00C649CA"/>
    <w:rsid w:val="00CD69C0"/>
    <w:rsid w:val="00CF39DD"/>
    <w:rsid w:val="00D26F42"/>
    <w:rsid w:val="00D35FF6"/>
    <w:rsid w:val="00D44902"/>
    <w:rsid w:val="00D72866"/>
    <w:rsid w:val="00D779B8"/>
    <w:rsid w:val="00DC550E"/>
    <w:rsid w:val="00DE3AAF"/>
    <w:rsid w:val="00E13209"/>
    <w:rsid w:val="00E208F2"/>
    <w:rsid w:val="00E73DD8"/>
    <w:rsid w:val="00E76FFA"/>
    <w:rsid w:val="00E832F9"/>
    <w:rsid w:val="00EC47A0"/>
    <w:rsid w:val="00ED4761"/>
    <w:rsid w:val="00ED577D"/>
    <w:rsid w:val="00EE3A6A"/>
    <w:rsid w:val="00EF114D"/>
    <w:rsid w:val="00F07019"/>
    <w:rsid w:val="00F14616"/>
    <w:rsid w:val="00F24A1D"/>
    <w:rsid w:val="00F43B89"/>
    <w:rsid w:val="00F61634"/>
    <w:rsid w:val="00F62ECA"/>
    <w:rsid w:val="00F7697F"/>
    <w:rsid w:val="00F84D2F"/>
    <w:rsid w:val="00F96FFC"/>
    <w:rsid w:val="00FB1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EBDB792"/>
  <w14:defaultImageDpi w14:val="300"/>
  <w15:docId w15:val="{A236AC4C-ED22-429D-BDED-0930C7AE5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E3A6A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B57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B5772"/>
  </w:style>
  <w:style w:type="paragraph" w:styleId="Piedepgina">
    <w:name w:val="footer"/>
    <w:basedOn w:val="Normal"/>
    <w:link w:val="PiedepginaCar"/>
    <w:uiPriority w:val="99"/>
    <w:unhideWhenUsed/>
    <w:rsid w:val="001B57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B5772"/>
  </w:style>
  <w:style w:type="paragraph" w:styleId="Textodeglobo">
    <w:name w:val="Balloon Text"/>
    <w:basedOn w:val="Normal"/>
    <w:link w:val="TextodegloboCar"/>
    <w:uiPriority w:val="99"/>
    <w:semiHidden/>
    <w:unhideWhenUsed/>
    <w:rsid w:val="001B5772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5772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084AD6"/>
    <w:pPr>
      <w:spacing w:after="200" w:line="276" w:lineRule="auto"/>
      <w:ind w:left="720"/>
      <w:contextualSpacing/>
    </w:pPr>
    <w:rPr>
      <w:rFonts w:eastAsiaTheme="minorHAnsi"/>
      <w:sz w:val="22"/>
      <w:szCs w:val="22"/>
      <w:lang w:val="es-MX" w:eastAsia="en-US"/>
    </w:rPr>
  </w:style>
  <w:style w:type="table" w:styleId="Tablaconcuadrcula">
    <w:name w:val="Table Grid"/>
    <w:basedOn w:val="Tablanormal"/>
    <w:uiPriority w:val="39"/>
    <w:rsid w:val="00084AD6"/>
    <w:rPr>
      <w:rFonts w:eastAsiaTheme="minorHAnsi"/>
      <w:sz w:val="22"/>
      <w:szCs w:val="22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EE3A6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character" w:styleId="Hipervnculo">
    <w:name w:val="Hyperlink"/>
    <w:basedOn w:val="Fuentedeprrafopredeter"/>
    <w:uiPriority w:val="99"/>
    <w:unhideWhenUsed/>
    <w:rsid w:val="00360638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6B52EA"/>
  </w:style>
  <w:style w:type="character" w:styleId="Mencinsinresolver">
    <w:name w:val="Unresolved Mention"/>
    <w:basedOn w:val="Fuentedeprrafopredeter"/>
    <w:uiPriority w:val="99"/>
    <w:semiHidden/>
    <w:unhideWhenUsed/>
    <w:rsid w:val="002523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7/s13596-020-00531-w" TargetMode="External"/><Relationship Id="rId13" Type="http://schemas.openxmlformats.org/officeDocument/2006/relationships/hyperlink" Target="https://doi.org/10.3390/plants15010144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doi.org/10.3390/toxins12040210" TargetMode="External"/><Relationship Id="rId12" Type="http://schemas.openxmlformats.org/officeDocument/2006/relationships/hyperlink" Target="https://dx.doi.org/10.3305/nh.2014.29.6.7047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16/j.foodchem.2019.12585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080/09670874.2021.1917723" TargetMode="External"/><Relationship Id="rId10" Type="http://schemas.openxmlformats.org/officeDocument/2006/relationships/hyperlink" Target="https://doi.org/10.3390/molecules26175377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02/fes3.108" TargetMode="External"/><Relationship Id="rId14" Type="http://schemas.openxmlformats.org/officeDocument/2006/relationships/hyperlink" Target="https://doi.org/10.1016/j.bcab.2019.101342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4</Pages>
  <Words>1360</Words>
  <Characters>7483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La Ciénega</Company>
  <LinksUpToDate>false</LinksUpToDate>
  <CharactersWithSpaces>8826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Universidad de La Cienega del Estado de Michoacán de</dc:creator>
  <cp:lastModifiedBy>OSCAR GIOVANNI GUTIERREZ CARDENAS</cp:lastModifiedBy>
  <cp:revision>154</cp:revision>
  <cp:lastPrinted>2017-01-27T20:09:00Z</cp:lastPrinted>
  <dcterms:created xsi:type="dcterms:W3CDTF">2017-12-20T17:58:00Z</dcterms:created>
  <dcterms:modified xsi:type="dcterms:W3CDTF">2026-01-22T21:55:00Z</dcterms:modified>
</cp:coreProperties>
</file>